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rapport-hebdomadaire-semaine-1"/>
    <w:p>
      <w:pPr>
        <w:pStyle w:val="Heading1"/>
      </w:pPr>
      <w:r>
        <w:t xml:space="preserve">RAPPORT HEBDOMADAIRE – SEMAINE 1</w:t>
      </w:r>
    </w:p>
    <w:bookmarkStart w:id="20" w:name="X3ed635c3d05681ed73ab00f1bdfa6072638402b"/>
    <w:p>
      <w:pPr>
        <w:pStyle w:val="Heading2"/>
      </w:pPr>
      <w:r>
        <w:t xml:space="preserve">Projet : Robot Autonome – Olympiade de Robotique UCAO-UUC</w:t>
      </w:r>
    </w:p>
    <w:bookmarkEnd w:id="20"/>
    <w:bookmarkStart w:id="21" w:name="équipe-the-winners"/>
    <w:p>
      <w:pPr>
        <w:pStyle w:val="Heading2"/>
      </w:pPr>
      <w:r>
        <w:t xml:space="preserve">Équipe : The Winners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3" w:name="introduction"/>
    <w:p>
      <w:pPr>
        <w:pStyle w:val="Heading1"/>
      </w:pPr>
      <w:r>
        <w:t xml:space="preserve">1. Introduction</w:t>
      </w:r>
    </w:p>
    <w:p>
      <w:pPr>
        <w:pStyle w:val="FirstParagraph"/>
      </w:pPr>
      <w:r>
        <w:t xml:space="preserve">Ce rapport présente les activités réalisées par l’équipe</w:t>
      </w:r>
      <w:r>
        <w:t xml:space="preserve"> </w:t>
      </w:r>
      <w:r>
        <w:rPr>
          <w:i/>
          <w:iCs/>
        </w:rPr>
        <w:t xml:space="preserve">The Winners</w:t>
      </w:r>
      <w:r>
        <w:t xml:space="preserve"> </w:t>
      </w:r>
      <w:r>
        <w:t xml:space="preserve">au cours de la première semaine du projet de conception du robot autonome destiné à l’Olympiade de Robotique UCAO-UUC.</w:t>
      </w:r>
    </w:p>
    <w:p>
      <w:pPr>
        <w:pStyle w:val="BodyText"/>
      </w:pPr>
      <w:r>
        <w:t xml:space="preserve">L’objectif principal de cette semaine était d’établir les bases organisationnelles, techniques et structurelles du projet.</w:t>
      </w:r>
    </w:p>
    <w:p>
      <w:r>
        <w:pict>
          <v:rect style="width:0;height:1.5pt" o:hralign="center" o:hrstd="t" o:hr="t"/>
        </w:pict>
      </w:r>
    </w:p>
    <w:bookmarkEnd w:id="23"/>
    <w:bookmarkStart w:id="25" w:name="organisation-administrative"/>
    <w:p>
      <w:pPr>
        <w:pStyle w:val="Heading1"/>
      </w:pPr>
      <w:r>
        <w:t xml:space="preserve">2. Organisation Administrative</w:t>
      </w:r>
    </w:p>
    <w:p>
      <w:pPr>
        <w:pStyle w:val="FirstParagraph"/>
      </w:pPr>
      <w:r>
        <w:t xml:space="preserve">Au cours de cette semaine, l’équipe a procédé à la structuration interne du groupe.</w:t>
      </w:r>
    </w:p>
    <w:bookmarkStart w:id="24" w:name="élection-des-responsables-administratifs"/>
    <w:p>
      <w:pPr>
        <w:pStyle w:val="Heading2"/>
      </w:pPr>
      <w:r>
        <w:t xml:space="preserve">2.1 Élection des Responsables Administratifs</w:t>
      </w:r>
    </w:p>
    <w:p>
      <w:pPr>
        <w:pStyle w:val="Compact"/>
        <w:numPr>
          <w:ilvl w:val="0"/>
          <w:numId w:val="1001"/>
        </w:numPr>
      </w:pPr>
      <w:r>
        <w:t xml:space="preserve">Élection du</w:t>
      </w:r>
      <w:r>
        <w:t xml:space="preserve"> </w:t>
      </w:r>
      <w:r>
        <w:rPr>
          <w:b/>
          <w:bCs/>
        </w:rPr>
        <w:t xml:space="preserve">Comptable : Adriano</w:t>
      </w:r>
      <w:r>
        <w:t xml:space="preserve">, chargé de la gestion financière, du suivi des dépenses et du contrôle du budget.</w:t>
      </w:r>
    </w:p>
    <w:p>
      <w:pPr>
        <w:pStyle w:val="Compact"/>
        <w:numPr>
          <w:ilvl w:val="0"/>
          <w:numId w:val="1001"/>
        </w:numPr>
      </w:pPr>
      <w:r>
        <w:t xml:space="preserve">Élection de la</w:t>
      </w:r>
      <w:r>
        <w:t xml:space="preserve"> </w:t>
      </w:r>
      <w:r>
        <w:rPr>
          <w:b/>
          <w:bCs/>
        </w:rPr>
        <w:t xml:space="preserve">Secrétaire : Primaelle</w:t>
      </w:r>
      <w:r>
        <w:t xml:space="preserve">, chargée de la rédaction des comptes rendus, de la gestion documentaire et du suivi administratif.</w:t>
      </w:r>
    </w:p>
    <w:p>
      <w:pPr>
        <w:pStyle w:val="FirstParagraph"/>
      </w:pPr>
      <w:r>
        <w:t xml:space="preserve">Cette étape a permis de formaliser la gestion du projet et d’assurer une meilleure coordination.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définition-des-besoins-techniques"/>
    <w:p>
      <w:pPr>
        <w:pStyle w:val="Heading1"/>
      </w:pPr>
      <w:r>
        <w:t xml:space="preserve">3. Définition des Besoins Techniques</w:t>
      </w:r>
    </w:p>
    <w:bookmarkStart w:id="26" w:name="élaboration-de-la-liste-du-matériel"/>
    <w:p>
      <w:pPr>
        <w:pStyle w:val="Heading2"/>
      </w:pPr>
      <w:r>
        <w:t xml:space="preserve">3.1 Élaboration de la Liste du Matériel</w:t>
      </w:r>
    </w:p>
    <w:p>
      <w:pPr>
        <w:pStyle w:val="FirstParagraph"/>
      </w:pPr>
      <w:r>
        <w:t xml:space="preserve">L’équipe a identifié et validé la liste prévisionnelle des composants nécessaires à la réalisation du robot :</w:t>
      </w:r>
    </w:p>
    <w:p>
      <w:pPr>
        <w:pStyle w:val="Compact"/>
        <w:numPr>
          <w:ilvl w:val="0"/>
          <w:numId w:val="1002"/>
        </w:numPr>
      </w:pPr>
      <w:r>
        <w:t xml:space="preserve">Microcontrôleur 32 bits</w:t>
      </w:r>
    </w:p>
    <w:p>
      <w:pPr>
        <w:pStyle w:val="Compact"/>
        <w:numPr>
          <w:ilvl w:val="0"/>
          <w:numId w:val="1002"/>
        </w:numPr>
      </w:pPr>
      <w:r>
        <w:t xml:space="preserve">Capteurs de suivi de ligne </w:t>
      </w:r>
    </w:p>
    <w:p>
      <w:pPr>
        <w:pStyle w:val="Compact"/>
        <w:numPr>
          <w:ilvl w:val="0"/>
          <w:numId w:val="1002"/>
        </w:numPr>
      </w:pPr>
      <w:r>
        <w:t xml:space="preserve">Capteur de détection d’obstacles</w:t>
      </w:r>
    </w:p>
    <w:p>
      <w:pPr>
        <w:pStyle w:val="Compact"/>
        <w:numPr>
          <w:ilvl w:val="0"/>
          <w:numId w:val="1002"/>
        </w:numPr>
      </w:pPr>
      <w:r>
        <w:t xml:space="preserve">Moteurs DC à engrenages métalliques</w:t>
      </w:r>
    </w:p>
    <w:p>
      <w:pPr>
        <w:pStyle w:val="Compact"/>
        <w:numPr>
          <w:ilvl w:val="0"/>
          <w:numId w:val="1002"/>
        </w:numPr>
      </w:pPr>
      <w:r>
        <w:t xml:space="preserve">Batterie LiPo</w:t>
      </w:r>
    </w:p>
    <w:p>
      <w:pPr>
        <w:pStyle w:val="Compact"/>
        <w:numPr>
          <w:ilvl w:val="0"/>
          <w:numId w:val="1002"/>
        </w:numPr>
      </w:pPr>
      <w:r>
        <w:t xml:space="preserve">Châssis et éléments mécaniques</w:t>
      </w:r>
    </w:p>
    <w:p>
      <w:pPr>
        <w:pStyle w:val="FirstParagraph"/>
      </w:pPr>
      <w:r>
        <w:t xml:space="preserve">Cette liste sera utilisée pour la planification des achats et le suivi budgétaire.</w:t>
      </w:r>
    </w:p>
    <w:p>
      <w:r>
        <w:pict>
          <v:rect style="width:0;height:1.5pt" o:hralign="center" o:hrstd="t" o:hr="t"/>
        </w:pict>
      </w:r>
    </w:p>
    <w:bookmarkEnd w:id="26"/>
    <w:bookmarkStart w:id="27" w:name="discussion-des-spécifications-du-robot"/>
    <w:p>
      <w:pPr>
        <w:pStyle w:val="Heading2"/>
      </w:pPr>
      <w:r>
        <w:t xml:space="preserve">3.2 Discussion des Spécifications du Robot</w:t>
      </w:r>
    </w:p>
    <w:p>
      <w:pPr>
        <w:pStyle w:val="FirstParagraph"/>
      </w:pPr>
      <w:r>
        <w:t xml:space="preserve">L’équipe a défini les principales caractéristiques techniques que devra respecter le robot :</w:t>
      </w:r>
    </w:p>
    <w:p>
      <w:pPr>
        <w:pStyle w:val="Compact"/>
        <w:numPr>
          <w:ilvl w:val="0"/>
          <w:numId w:val="1003"/>
        </w:numPr>
      </w:pPr>
      <w:r>
        <w:t xml:space="preserve">Autonomie totale sans télécommande</w:t>
      </w:r>
    </w:p>
    <w:p>
      <w:pPr>
        <w:pStyle w:val="Compact"/>
        <w:numPr>
          <w:ilvl w:val="0"/>
          <w:numId w:val="1003"/>
        </w:numPr>
      </w:pPr>
      <w:r>
        <w:t xml:space="preserve">Vitesse cible ≥ 1 m/s</w:t>
      </w:r>
    </w:p>
    <w:p>
      <w:pPr>
        <w:pStyle w:val="Compact"/>
        <w:numPr>
          <w:ilvl w:val="0"/>
          <w:numId w:val="1003"/>
        </w:numPr>
      </w:pPr>
      <w:r>
        <w:t xml:space="preserve">Autonomie énergétique ≥ 1 heure</w:t>
      </w:r>
    </w:p>
    <w:p>
      <w:pPr>
        <w:pStyle w:val="Compact"/>
        <w:numPr>
          <w:ilvl w:val="0"/>
          <w:numId w:val="1003"/>
        </w:numPr>
      </w:pPr>
      <w:r>
        <w:t xml:space="preserve">Suivi de ligne précis avec correction PID</w:t>
      </w:r>
    </w:p>
    <w:p>
      <w:pPr>
        <w:pStyle w:val="Compact"/>
        <w:numPr>
          <w:ilvl w:val="0"/>
          <w:numId w:val="1003"/>
        </w:numPr>
      </w:pPr>
      <w:r>
        <w:t xml:space="preserve">Détection rapide et contournement d’obstacles</w:t>
      </w:r>
    </w:p>
    <w:p>
      <w:pPr>
        <w:pStyle w:val="Compact"/>
        <w:numPr>
          <w:ilvl w:val="0"/>
          <w:numId w:val="1003"/>
        </w:numPr>
      </w:pPr>
      <w:r>
        <w:t xml:space="preserve">Structure mécanique robuste et légère</w:t>
      </w:r>
    </w:p>
    <w:p>
      <w:pPr>
        <w:pStyle w:val="FirstParagraph"/>
      </w:pPr>
      <w:r>
        <w:t xml:space="preserve">Ces spécifications serviront de référence pour toutes les décisions techniques futures.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0" w:name="avancement-technique"/>
    <w:p>
      <w:pPr>
        <w:pStyle w:val="Heading1"/>
      </w:pPr>
      <w:r>
        <w:t xml:space="preserve">4. Avancement Technique</w:t>
      </w:r>
    </w:p>
    <w:bookmarkStart w:id="29" w:name="lancement-du-design-3d"/>
    <w:p>
      <w:pPr>
        <w:pStyle w:val="Heading2"/>
      </w:pPr>
      <w:r>
        <w:t xml:space="preserve">4.1 Lancement du Design 3D</w:t>
      </w:r>
    </w:p>
    <w:p>
      <w:pPr>
        <w:pStyle w:val="FirstParagraph"/>
      </w:pPr>
      <w:r>
        <w:t xml:space="preserve">À la fin de la semaine, l’équipe a entamé la phase de conception 3D du robot.</w:t>
      </w:r>
    </w:p>
    <w:p>
      <w:pPr>
        <w:pStyle w:val="BodyText"/>
      </w:pPr>
      <w:r>
        <w:t xml:space="preserve">Objectifs du design 3D :</w:t>
      </w:r>
    </w:p>
    <w:p>
      <w:pPr>
        <w:pStyle w:val="Compact"/>
        <w:numPr>
          <w:ilvl w:val="0"/>
          <w:numId w:val="1004"/>
        </w:numPr>
      </w:pPr>
      <w:r>
        <w:t xml:space="preserve">Optimiser la disposition des composants</w:t>
      </w:r>
    </w:p>
    <w:p>
      <w:pPr>
        <w:pStyle w:val="Compact"/>
        <w:numPr>
          <w:ilvl w:val="0"/>
          <w:numId w:val="1004"/>
        </w:numPr>
      </w:pPr>
      <w:r>
        <w:t xml:space="preserve">Réduire le centre de gravité</w:t>
      </w:r>
    </w:p>
    <w:p>
      <w:pPr>
        <w:pStyle w:val="Compact"/>
        <w:numPr>
          <w:ilvl w:val="0"/>
          <w:numId w:val="1004"/>
        </w:numPr>
      </w:pPr>
      <w:r>
        <w:t xml:space="preserve">Garantir la robustesse structurelle</w:t>
      </w:r>
    </w:p>
    <w:p>
      <w:pPr>
        <w:pStyle w:val="Compact"/>
        <w:numPr>
          <w:ilvl w:val="0"/>
          <w:numId w:val="1004"/>
        </w:numPr>
      </w:pPr>
      <w:r>
        <w:t xml:space="preserve">Intégrer un design esthétique compétitif</w:t>
      </w:r>
    </w:p>
    <w:p>
      <w:pPr>
        <w:pStyle w:val="FirstParagraph"/>
      </w:pPr>
      <w:r>
        <w:t xml:space="preserve">Le design est actuellement en cours d’élaboration et sera affiné la semaine prochaine.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1" w:name="difficultés-rencontrées"/>
    <w:p>
      <w:pPr>
        <w:pStyle w:val="Heading1"/>
      </w:pPr>
      <w:r>
        <w:t xml:space="preserve">5. Difficultés Rencontrées</w:t>
      </w:r>
    </w:p>
    <w:p>
      <w:pPr>
        <w:pStyle w:val="Compact"/>
        <w:numPr>
          <w:ilvl w:val="0"/>
          <w:numId w:val="1005"/>
        </w:numPr>
      </w:pPr>
      <w:r>
        <w:t xml:space="preserve">Discussion approfondie nécessaire pour équilibrer performance et autonomie.</w:t>
      </w:r>
    </w:p>
    <w:p>
      <w:pPr>
        <w:pStyle w:val="Compact"/>
        <w:numPr>
          <w:ilvl w:val="0"/>
          <w:numId w:val="1005"/>
        </w:numPr>
      </w:pPr>
      <w:r>
        <w:t xml:space="preserve">Ajustement des choix techniques pour respecter les contraintes futures de dimension.</w:t>
      </w:r>
    </w:p>
    <w:p>
      <w:r>
        <w:pict>
          <v:rect style="width:0;height:1.5pt" o:hralign="center" o:hrstd="t" o:hr="t"/>
        </w:pict>
      </w:r>
    </w:p>
    <w:bookmarkEnd w:id="31"/>
    <w:bookmarkStart w:id="32" w:name="bilan-de-la-semaine"/>
    <w:p>
      <w:pPr>
        <w:pStyle w:val="Heading1"/>
      </w:pPr>
      <w:r>
        <w:t xml:space="preserve">6. Bilan de la Semaine</w:t>
      </w:r>
    </w:p>
    <w:p>
      <w:pPr>
        <w:pStyle w:val="FirstParagraph"/>
      </w:pPr>
      <w:r>
        <w:t xml:space="preserve">La première semaine a permis de :</w:t>
      </w:r>
    </w:p>
    <w:p>
      <w:pPr>
        <w:pStyle w:val="Compact"/>
        <w:numPr>
          <w:ilvl w:val="0"/>
          <w:numId w:val="1006"/>
        </w:numPr>
      </w:pPr>
      <w:r>
        <w:t xml:space="preserve">Structurer l’organisation interne</w:t>
      </w:r>
    </w:p>
    <w:p>
      <w:pPr>
        <w:pStyle w:val="Compact"/>
        <w:numPr>
          <w:ilvl w:val="0"/>
          <w:numId w:val="1006"/>
        </w:numPr>
      </w:pPr>
      <w:r>
        <w:t xml:space="preserve">Définir les responsabilités administratives</w:t>
      </w:r>
    </w:p>
    <w:p>
      <w:pPr>
        <w:pStyle w:val="Compact"/>
        <w:numPr>
          <w:ilvl w:val="0"/>
          <w:numId w:val="1006"/>
        </w:numPr>
      </w:pPr>
      <w:r>
        <w:t xml:space="preserve">Valider la liste du matériel</w:t>
      </w:r>
    </w:p>
    <w:p>
      <w:pPr>
        <w:pStyle w:val="Compact"/>
        <w:numPr>
          <w:ilvl w:val="0"/>
          <w:numId w:val="1006"/>
        </w:numPr>
      </w:pPr>
      <w:r>
        <w:t xml:space="preserve">Définir les spécifications techniques principales</w:t>
      </w:r>
    </w:p>
    <w:p>
      <w:pPr>
        <w:pStyle w:val="Compact"/>
        <w:numPr>
          <w:ilvl w:val="0"/>
          <w:numId w:val="1006"/>
        </w:numPr>
      </w:pPr>
      <w:r>
        <w:t xml:space="preserve">Lancer la conception 3D du robot</w:t>
      </w:r>
    </w:p>
    <w:p>
      <w:pPr>
        <w:pStyle w:val="FirstParagraph"/>
      </w:pPr>
      <w:r>
        <w:t xml:space="preserve">Les bases organisationnelles et techniques du projet sont désormais établies.</w:t>
      </w:r>
    </w:p>
    <w:p>
      <w:r>
        <w:pict>
          <v:rect style="width:0;height:1.5pt" o:hralign="center" o:hrstd="t" o:hr="t"/>
        </w:pict>
      </w:r>
    </w:p>
    <w:bookmarkEnd w:id="32"/>
    <w:bookmarkStart w:id="33" w:name="objectifs-de-la-semaine-2"/>
    <w:p>
      <w:pPr>
        <w:pStyle w:val="Heading1"/>
      </w:pPr>
      <w:r>
        <w:t xml:space="preserve">7. Objectifs de la Semaine 2</w:t>
      </w:r>
    </w:p>
    <w:p>
      <w:pPr>
        <w:pStyle w:val="Compact"/>
        <w:numPr>
          <w:ilvl w:val="0"/>
          <w:numId w:val="1007"/>
        </w:numPr>
      </w:pPr>
      <w:r>
        <w:t xml:space="preserve">Finaliser le design 3D</w:t>
      </w:r>
    </w:p>
    <w:p>
      <w:pPr>
        <w:pStyle w:val="Compact"/>
        <w:numPr>
          <w:ilvl w:val="0"/>
          <w:numId w:val="1007"/>
        </w:numPr>
      </w:pPr>
      <w:r>
        <w:t xml:space="preserve">Lancer les achats de matériel</w:t>
      </w:r>
    </w:p>
    <w:p>
      <w:pPr>
        <w:pStyle w:val="Compact"/>
        <w:numPr>
          <w:ilvl w:val="0"/>
          <w:numId w:val="1007"/>
        </w:numPr>
      </w:pPr>
      <w:r>
        <w:t xml:space="preserve">Commencer la fabrication du châssis</w:t>
      </w:r>
    </w:p>
    <w:p>
      <w:pPr>
        <w:pStyle w:val="Compact"/>
        <w:numPr>
          <w:ilvl w:val="0"/>
          <w:numId w:val="1007"/>
        </w:numPr>
      </w:pPr>
      <w:r>
        <w:t xml:space="preserve">Préparer l’architecture logicielle</w:t>
      </w:r>
    </w:p>
    <w:p>
      <w:r>
        <w:pict>
          <v:rect style="width:0;height:1.5pt" o:hralign="center" o:hrstd="t" o:hr="t"/>
        </w:pict>
      </w:r>
    </w:p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2026-02-28T14:52:26Z</dcterms:created>
  <dcterms:modified xsi:type="dcterms:W3CDTF">2026-02-28T14:52:26Z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